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fence-agents 4.16.0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2000 Alan Robertson &lt;alanr at unix.sh&gt;</w:t>
        <w:br/>
        <w:t>Copyright Red Hat, Inc. 2004,2006</w:t>
        <w:br/>
        <w:t>Copyright Red Hat, Inc. 2007</w:t>
        <w:br/>
        <w:t>Copyright (c) 1991, 1999 Free Software Foundation, Inc.</w:t>
        <w:br/>
        <w:t>Copyright (c) 1999-2002 by Fredrik Lundh</w:t>
        <w:br/>
        <w:t>Copyright (c) 2021 SUSE Linux GmbH &lt;trenn@suse.de&gt;</w:t>
        <w:br/>
        <w:t>Copyright (c) 2022 ANS Group Limited</w:t>
        <w:br/>
        <w:t>Copyright (c) Red Hat, Inc.</w:t>
        <w:br/>
        <w:t>Copyright Red Hat, Inc. 2017</w:t>
        <w:br/>
        <w:t>Copyright (c) 1989, 1991 Free Software Foundation, Inc.</w:t>
        <w:br/>
        <w:t>Copyright (c) 1997-2003 Sistina Software, Inc. All rights reserved.</w:t>
        <w:br/>
        <w:t>Copyright Red Hat, Inc. 2010</w:t>
        <w:br/>
        <w:t>Copyright (c) 2022 ANS Group Limited Author: Dane Elwell &lt;dane.elwell@ans.co.uk&gt;</w:t>
        <w:br/>
        <w:t>Copyright (c) 2021 SUSE LLC Contributed by Thomas Renninger &lt;trenn@suse.de&gt;</w:t>
        <w:br/>
        <w:t>Copyright (c) 2006 XenSource Inc.</w:t>
        <w:br/>
        <w:t>Copyright Mission Critical Linux, 2000</w:t>
        <w:br/>
        <w:t>Copyright (c) 2012 Canonical Ltd.</w:t>
        <w:br/>
        <w:t>Copyright (c) 2004-2011 Red Hat, Inc. All rights reserved.</w:t>
        <w:br/>
        <w:t>Copyright 2018 Infoxchange, Danielle Madeley, Sam McLeod-Jones</w:t>
        <w:br/>
        <w:t>Copyright Red Hat, Inc. 2002-2004, 2009</w:t>
        <w:br/>
        <w:t>Copyright (c) 2020 IBM Corp.</w:t>
        <w:br/>
        <w:t>Copyright (c) 2023 NTT COMWARE Author: Teruyoshi Kaneko &lt;kaneko.teruyoshi at nttcom.co.jp&gt;</w:t>
        <w:br/>
        <w:t>Copyright (c) 2020 Red Hat</w:t>
        <w:br/>
        <w:t>Copyright (c) 2012 Matthew Clark.</w:t>
        <w:br/>
        <w:t>Copyright (c) 2012 Sine Nomine Associates</w:t>
        <w:br/>
        <w:t>Copyright Red Hat, Inc. 2006-2017</w:t>
        <w:br/>
        <w:t>Copyright (c) Ryan OHara (rohara@redhat.com)</w:t>
        <w:br/>
        <w:t>Copyright (c) 2009-2011 Madison Kelly/Alteeves Niche!</w:t>
        <w:br/>
        <w:t>Copyright (c) 2011 Matthew Clark.</w:t>
        <w:br/>
        <w:t>Copyright Red Hat, Inc. 2006-2012</w:t>
        <w:br/>
        <w:t>Copyright 2013 Adrian Gibanel Lopez (bTactic)</w:t>
        <w:br/>
        <w:t>Copyright Red Hat, Inc. 2003, 2004, 2006</w:t>
        <w:br/>
        <w:t>Copyright 2011 Matthew Clark This file is part of fence-xenserver</w:t>
        <w:br/>
        <w:t>Copyright (c) 2011 eaton.com Author: Arnaud Quette &lt;ArnaudQuette at Eaton.com&gt;</w:t>
        <w:br/>
        <w:t>Copyright (c) 2005 American Power Conversion, Inc.</w:t>
        <w:br/>
        <w:t>Copyright Red Hat, Inc. 2002-2004, 2006</w:t>
        <w:br/>
        <w:t>Copyright Red Hat, Inc. 2004, 2006</w:t>
        <w:br/>
        <w:t>Copyright (c) 2008-2011 Ross Vandegrift.</w:t>
        <w:br/>
        <w:t>Copyright (c) 1999-2002 by Secret Labs AB</w:t>
        <w:br/>
        <w:t>Copyright Red Hat, Inc. 2002-2003</w:t>
        <w:br/>
        <w:t>Copyright (c) 2018 Dell Inc. or its subsidiaries. All Rights Reserved.</w:t>
        <w:br/>
        <w:t>Copyright Red Hat, Inc. 2006</w:t>
        <w:br/>
        <w:t>Copyright (c) 2002-2003, 2009 Red Hat, Inc.</w:t>
        <w:br/>
      </w:r>
    </w:p>
    <w:p>
      <w:pPr>
        <w:spacing w:line="420" w:lineRule="exact"/>
        <w:rPr>
          <w:rFonts w:hint="eastAsia"/>
        </w:rPr>
      </w:pPr>
      <w:r>
        <w:rPr>
          <w:rFonts w:ascii="Arial" w:hAnsi="Arial"/>
          <w:b/>
          <w:sz w:val="24"/>
        </w:rPr>
        <w:t xml:space="preserve">License: </w:t>
      </w:r>
      <w:r>
        <w:rPr>
          <w:rFonts w:ascii="Arial" w:hAnsi="Arial"/>
          <w:sz w:val="21"/>
        </w:rPr>
        <w:t>GPL-2.0-or-later and LGPL-2.0-or-later</w:t>
      </w:r>
    </w:p>
    <w:p>
      <w:pPr>
        <w:spacing w:line="420" w:lineRule="exact"/>
        <w:rPr>
          <w:rFonts w:hint="eastAsia" w:ascii="Arial" w:hAnsi="Arial"/>
          <w:b/>
          <w:sz w:val="24"/>
        </w:rPr>
      </w:pPr>
      <w:r>
        <w:rPr>
          <w:rFonts w:ascii="Times New Roman" w:hAnsi="Times New Roman"/>
          <w:sz w:val="21"/>
        </w:rPr>
        <w:t>GNU GENERAL PUBLIC LICENSE Version 2, June 1991</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 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Copyright (C) 1989, 1991 Free Software Foundation, Inc. 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 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 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 a) You must cause the modified files to carry prominent notices stating that you changed the files and the date of any change. b) You must cause any work that you distribute or publish, that in whole or in part contains or is derived from the Program or any part thereof, to be licensed as a whole at no charge to all third parties under the terms of this License. 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 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Program. In addition, mere aggregation of another work not based on the Program with the Program (or with a work based on the Program) on a volume of a storage or distribution medium does not bring the other work under the scope of this License.</w:t>
        <w:br/>
        <w:br/>
        <w:t>a) You must cause the modified files to carry prominent notices stating that you changed the files and the date of any change.</w:t>
        <w:br/>
        <w:br/>
        <w:t>b) You must cause any work that you distribute or publish, that in whole or in part contains or is derived from the Program or any part thereof, to be licensed as a whole at no charge to all third parties under the terms of this License.</w:t>
        <w:b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br/>
        <w:t>3. You may copy and distribute the Program (or a work based on it, under Section 2) in object code or executable form under the terms of Sections 1 and 2 above provided that you also do one of the following: a) Accompany it with the complete corresponding machine-readable source code, which must be distributed under the terms of Sections 1 and 2 above on a medium customarily used for software interchange; or, 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 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 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a) Accompany it with the complete corresponding machine-readable source code, which must be distributed under the terms of Sections 1 and 2 above on a medium customarily used for software interchange; or,</w:t>
        <w:br/>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9. The Free Software Foundation may publish revised and/or new versions of the General Public License from time to time. Such new versions will be similar in spirit to the present version, but may differ in detail to address new problems or concerns. 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br/>
        <w:t>GNU LIBRARY GENERAL PUBLIC LICENSE</w:t>
        <w:br/>
        <w:br/>
        <w:t>Version 2, June 1991</w:t>
        <w:br/>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 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 the library `Frob' (a library for tweaking knobs) written by James Random Hacker.</w:t>
        <w:br/>
        <w:br/>
        <w:t>signature of Ty Coon, 1 April 1990 Ty Coon, President of Vice</w:t>
        <w:br/>
        <w:br/>
        <w:t>That's all there is to it!</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GNU LIBRARY GENERAL PUBLIC LICENSE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 A "library" means a collection of software functions and/or data prepared so as to be conveniently linked with application programs (which use some of those functions and data) to form executables. 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 "Source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 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 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 a) The modified work must itself be a software library. b) You must cause the files modified to carry prominent notices stating that you changed the files and the date of any change. c) You must cause the whole of the work to be licensed at no charge to all third parties under the terms of this License. 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 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 Thus, it is not the intent of this section to claim rights or contest your rights to work written entirely by you; rather, the intent is to exercise the right to control the distribution of derivative or collective works based on the Library. In addition, mere aggregation of another work not based on the Library with the Library (or with a work based on the Library) on a volume of a storage or distribution medium does not bring the other work under the scope of this License.</w:t>
        <w:br/>
        <w:br/>
        <w:t>a) The modified work must itself be a software library.</w:t>
        <w:br/>
        <w:br/>
        <w:t>b) You must cause the files modified to carry prominent notices stating that you changed the files and the date of any change.</w:t>
        <w:br/>
        <w:br/>
        <w:t>c) You must cause the whole of the work to be licensed at no charge to all third parties under the terms of this License.</w:t>
        <w:b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 (For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 Once this change is made in a given copy, it is irreversible for that copy, so the ordinary GNU General Public License applies to all subsequent copies and derivative works made from that copy. 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 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 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 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 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 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 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 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 b) Accompany the work with a written offer, valid for at least three years, to give the same user the materials specified in Subsection 6a, above, for a charge no more than the cost of performing this distribution. c) If distribution of the work is made by offering access to copy from a designated place, offer equivalent access to copy the above specified materials from the same place. d) Verify that the user has already received a copy of these materials or that you have already sent this user a copy. 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 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br/>
        <w:t>b) Accompany the work with a written offer, valid for at least three years, to give the same user the materials specified in Subsection 6a, above, for a charge no more than the cost of performing this distribution.</w:t>
        <w:br/>
        <w:br/>
        <w:t>c) If distribution of the work is made by offering access to copy from a designated place, offer equivalent access to copy the above specified materials from the same place.</w:t>
        <w:br/>
        <w:br/>
        <w:t>d) Verify that the user has already received a copy of these materials or that you have already sent this user a copy.</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br/>
        <w:t>a) Accompany the combined library with a copy of the same work based on the Library, uncombined with any other library facilities. This must be distributed under the terms of the Sections above. b) Give prominent notice with the combined library of the fact that part of it is a work based on the Library, and explaining where to find the accompanying uncombined form of the same work.</w:t>
        <w:br/>
        <w:br/>
        <w:t>a) Accompany the combined library with a copy of the same work based on the Library, uncombined with any other library facilities. This must be distributed under the terms of the Sections above.</w:t>
        <w:br/>
        <w:br/>
        <w:t>b) Give prominent notice with the combined library of the fact that part of it is a work based on the Library, and explaining where to find the accompanying uncombined form of the same work.</w:t>
        <w:b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 If any portion of this section is held invalid or unenforceable under any particular circumstance, the balance of the section is intended to apply, and the section as a whole is intended to apply in other circumstances. 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 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br/>
        <w:t>13. The Free Software Foundation may publish revised and/or new versions of the Library General Public License from time to time. Such new versions will be similar in spirit to the present version, but may differ in detail to address new problems or concerns. 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 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