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w:t>
      </w:r>
      <w:r>
        <w:rPr>
          <w:rStyle w:val="13"/>
          <w:rFonts w:ascii="微软雅黑" w:hAnsi="微软雅黑"/>
          <w:b w:val="0"/>
          <w:sz w:val="21"/>
        </w:rPr>
        <w:t>sphinxcontrib-jsmath</w:t>
      </w:r>
      <w:r>
        <w:rPr>
          <w:rStyle w:val="13"/>
          <w:rFonts w:ascii="微软雅黑" w:hAnsi="微软雅黑"/>
          <w:b w:val="0"/>
          <w:sz w:val="21"/>
        </w:rPr>
        <w:t xml:space="preserve"> 1.0.1</w:t>
      </w:r>
    </w:p>
    <w:p>
      <w:pPr/>
      <w:r>
        <w:rPr>
          <w:rStyle w:val="13"/>
          <w:rFonts w:ascii="Arial" w:hAnsi="Arial"/>
          <w:b/>
        </w:rPr>
        <w:t xml:space="preserve">Copyright notice: </w:t>
      </w:r>
    </w:p>
    <w:p>
      <w:pPr/>
      <w:r>
        <w:rPr>
          <w:rStyle w:val="13"/>
          <w:rFonts w:ascii="宋体" w:hAnsi="宋体"/>
          <w:sz w:val="22"/>
        </w:rPr>
        <w:t xml:space="preserve">Copyright (c) 2007-2019 by the Sphinx team </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