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python-nh3 0.2.19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2021-present, messense</w:t>
        <w:br/>
        <w:t>Copyright (c) 2021-present Messense Lv</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