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fribidi 1.0.16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1987,88,89,90,91,92,93,94,96,97,98,2004 Free Software Foundation, Inc.</w:t>
        <w:br/>
        <w:t>Copyright (c) 2004 Sharif FarsiWeb, Inc.</w:t>
        <w:br/>
        <w:t>Copyright (c) 2004 Sharif FarsiWeb, Inc</w:t>
        <w:br/>
        <w:t>Copyright (c) 2015, 2017 Dov Grobgeld</w:t>
        <w:br/>
        <w:t>Copyright (c) 1987,88,89,90,91,92,93,94,95,96,98,99,2000,2001,2002,2003,2004 Free Software Foundation, Inc.</w:t>
        <w:br/>
        <w:t>Copyright (c) 1991, 1999 Free Software Foundation, Inc.</w:t>
        <w:br/>
        <w:t>Copyright (c) 2001, 2002, 2004, 2005 Behdad Esfahbod</w:t>
        <w:br/>
        <w:t>Copyright (c) 1999,2000 Dov Grobgeld</w:t>
        <w:br/>
        <w:t>Copyright (c) 1989-1994,1996-1999,2001,2003,2004 Free Software Foundation, Inc.</w:t>
        <w:br/>
        <w:t>Copyright (c) 2001, 2002, 2004 Behdad Esfahbod</w:t>
        <w:br/>
        <w:t>Copyright (c) 1999, 2000, 2017, 2018, 2019 Dov Grobgeld</w:t>
        <w:br/>
        <w:t>Copyright (c) 2001,2002 Behdad Esfahbod</w:t>
        <w:br/>
        <w:t>Copyright (c) 2004 Sharif FarsiWeb, Inc</w:t>
        <w:br/>
        <w:t>Copyright (c) 2004, 2005 Behdad Esfahbod</w:t>
        <w:br/>
        <w:t>Copyright (c) 2004 Behdad Esfahbod</w:t>
        <w:br/>
        <w:t>Copyright (c) 2004 Sharif FarsiWeb, Inc.</w:t>
        <w:br/>
        <w:t>Copyright (c) 2001 Behdad Esfahbod.</w:t>
        <w:br/>
        <w:t>Copyright (c) 1999,2000,2017 Dov Grobgeld</w:t>
        <w:br/>
        <w:t>Copyright (c) 2001,2002,2004 Behdad Esfahbod</w:t>
        <w:br/>
        <w:t>Copyright (c) 2009 Behdad Esfahbod</w:t>
        <w:br/>
        <w:t>Copyright (c) 2017 Dov Grobgeld</w:t>
        <w:br/>
        <w:t>Copyright (c) 2005 Behdad Esfahbod</w:t>
        <w:br/>
        <w:t>Copyright (c) 1999, 2000, 2017 Dov Grobgeld</w:t>
        <w:br/>
        <w:t>Copyright (c) 2005 Behdad Esfahbod</w:t>
        <w:br/>
      </w:r>
    </w:p>
    <w:p>
      <w:pPr>
        <w:spacing w:line="420" w:lineRule="exact"/>
        <w:rPr>
          <w:rFonts w:hint="eastAsia"/>
        </w:rPr>
      </w:pPr>
      <w:r>
        <w:rPr>
          <w:rFonts w:ascii="Arial" w:hAnsi="Arial"/>
          <w:b/>
          <w:sz w:val="24"/>
        </w:rPr>
        <w:t xml:space="preserve">License: </w:t>
      </w:r>
      <w:r>
        <w:rPr>
          <w:rFonts w:ascii="Arial" w:hAnsi="Arial"/>
          <w:sz w:val="21"/>
        </w:rPr>
        <w:t>LGPL-2.1-or-later AND Unicode-DFS-2016</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UNICODE, INC. LICENSE AGREEMENT - DATA FILES AND SOFTWARE</w:t>
        <w:br/>
        <w:br/>
        <w:t>Unicode Data Files include all data files under the directories http://www.unicode.org/Public/, http://www.unicode.org/reports/, http://www.unicode.org/cldr/data/, http://source.icu-project.org/repos/icu/, http://www.unicode.org/ivd/data/, and http://www.unicode.org/utility/trac/browser/.</w:t>
        <w:br/>
        <w:br/>
        <w:t>Unicode Data Files do not include PDF online code charts under the directory http://www.unicode.org/Public/.</w:t>
        <w:br/>
        <w:br/>
        <w:t>Software includes any source code published in the Unicode Standard or under the directories http://www.unicode.org/Public/, http://www.unicode.org/reports/, http://www.unicode.org/cldr/data/, http://source.icu-project.org/repos/icu/, and http://www.unicode.org/utility/trac/browser/.</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 either</w:t>
        <w:br/>
        <w:br/>
        <w:t>(a) this copyright and permission notice appear with all copies of the Data Files or Software, or</w:t>
        <w:br/>
        <w:br/>
        <w:t>(b) this copyright and permission notice appear in associated Documentation.</w:t>
        <w:br/>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