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chronic</w:t>
      </w:r>
      <w:r>
        <w:rPr>
          <w:rStyle w:val="13"/>
          <w:rFonts w:ascii="微软雅黑" w:hAnsi="微软雅黑"/>
          <w:b w:val="0"/>
          <w:sz w:val="21"/>
        </w:rPr>
        <w:t xml:space="preserve"> 0.10.2</w:t>
      </w:r>
    </w:p>
    <w:p>
      <w:pPr/>
      <w:r>
        <w:rPr>
          <w:rStyle w:val="13"/>
          <w:rFonts w:ascii="Arial" w:hAnsi="Arial"/>
          <w:b/>
        </w:rPr>
        <w:t xml:space="preserve">Copyright notice: </w:t>
      </w:r>
    </w:p>
    <w:p>
      <w:pPr/>
      <w:r>
        <w:rPr>
          <w:rStyle w:val="13"/>
          <w:rFonts w:ascii="宋体" w:hAnsi="宋体"/>
          <w:sz w:val="22"/>
        </w:rPr>
        <w:t>Copyright (c) Tom Preston-Werner</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